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6F077" w14:textId="77777777" w:rsidR="009C7F16" w:rsidRDefault="00000000">
      <w:pPr>
        <w:spacing w:after="100"/>
        <w:jc w:val="center"/>
      </w:pPr>
      <w:r>
        <w:rPr>
          <w:b/>
          <w:bCs/>
          <w:color w:val="1F5C4A"/>
          <w:sz w:val="48"/>
          <w:szCs w:val="48"/>
        </w:rPr>
        <w:t>PLAN D'ACTIONS</w:t>
      </w:r>
    </w:p>
    <w:p w14:paraId="28C3F420" w14:textId="77777777" w:rsidR="009C7F16" w:rsidRDefault="00000000">
      <w:pPr>
        <w:spacing w:after="100"/>
        <w:jc w:val="center"/>
      </w:pPr>
      <w:r>
        <w:rPr>
          <w:b/>
          <w:bCs/>
          <w:color w:val="1F5C4A"/>
          <w:sz w:val="32"/>
          <w:szCs w:val="32"/>
        </w:rPr>
        <w:t>ACCESSIBILITÉ NUMÉRIQUE</w:t>
      </w:r>
    </w:p>
    <w:p w14:paraId="7AE0AFED" w14:textId="10D4E3D0" w:rsidR="009C7F16" w:rsidRDefault="00000000" w:rsidP="00C53279">
      <w:pPr>
        <w:spacing w:after="300"/>
        <w:jc w:val="center"/>
      </w:pPr>
      <w:r>
        <w:rPr>
          <w:sz w:val="24"/>
          <w:szCs w:val="24"/>
        </w:rPr>
        <w:t xml:space="preserve">GIPHAR </w:t>
      </w:r>
      <w:r w:rsidR="00C53279">
        <w:rPr>
          <w:sz w:val="24"/>
          <w:szCs w:val="24"/>
        </w:rPr>
        <w:t>-</w:t>
      </w:r>
      <w:r>
        <w:rPr>
          <w:sz w:val="24"/>
          <w:szCs w:val="24"/>
        </w:rPr>
        <w:t xml:space="preserve"> </w:t>
      </w:r>
      <w:r w:rsidR="00A57F45">
        <w:rPr>
          <w:sz w:val="24"/>
          <w:szCs w:val="24"/>
        </w:rPr>
        <w:t>2025</w:t>
      </w:r>
    </w:p>
    <w:tbl>
      <w:tblPr>
        <w:tblW w:w="8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38"/>
        <w:gridCol w:w="1357"/>
        <w:gridCol w:w="4298"/>
      </w:tblGrid>
      <w:tr w:rsidR="00975C43" w:rsidRPr="00C53279" w14:paraId="48188398" w14:textId="77777777" w:rsidTr="00527A79">
        <w:trPr>
          <w:trHeight w:val="229"/>
          <w:tblHeader/>
        </w:trPr>
        <w:tc>
          <w:tcPr>
            <w:tcW w:w="2838" w:type="dxa"/>
            <w:shd w:val="clear" w:color="auto" w:fill="1F5C4A"/>
            <w:tcMar>
              <w:top w:w="100" w:type="dxa"/>
              <w:left w:w="100" w:type="dxa"/>
              <w:bottom w:w="100" w:type="dxa"/>
              <w:right w:w="100" w:type="dxa"/>
            </w:tcMar>
            <w:vAlign w:val="center"/>
          </w:tcPr>
          <w:p w14:paraId="18CA1C8C" w14:textId="77777777" w:rsidR="00975C43" w:rsidRPr="00C53279" w:rsidRDefault="00975C43">
            <w:r w:rsidRPr="00C53279">
              <w:rPr>
                <w:b/>
                <w:bCs/>
                <w:color w:val="FFFFFF"/>
              </w:rPr>
              <w:t>Actions</w:t>
            </w:r>
          </w:p>
        </w:tc>
        <w:tc>
          <w:tcPr>
            <w:tcW w:w="1357" w:type="dxa"/>
            <w:shd w:val="clear" w:color="auto" w:fill="1F5C4A"/>
            <w:tcMar>
              <w:top w:w="100" w:type="dxa"/>
              <w:left w:w="100" w:type="dxa"/>
              <w:bottom w:w="100" w:type="dxa"/>
              <w:right w:w="100" w:type="dxa"/>
            </w:tcMar>
            <w:vAlign w:val="center"/>
          </w:tcPr>
          <w:p w14:paraId="0A6B858D" w14:textId="77777777" w:rsidR="00975C43" w:rsidRPr="00C53279" w:rsidRDefault="00975C43">
            <w:r w:rsidRPr="00C53279">
              <w:rPr>
                <w:b/>
                <w:bCs/>
                <w:color w:val="FFFFFF"/>
              </w:rPr>
              <w:t>État</w:t>
            </w:r>
          </w:p>
        </w:tc>
        <w:tc>
          <w:tcPr>
            <w:tcW w:w="4298" w:type="dxa"/>
            <w:shd w:val="clear" w:color="auto" w:fill="1F5C4A"/>
            <w:tcMar>
              <w:top w:w="100" w:type="dxa"/>
              <w:left w:w="100" w:type="dxa"/>
              <w:bottom w:w="100" w:type="dxa"/>
              <w:right w:w="100" w:type="dxa"/>
            </w:tcMar>
            <w:vAlign w:val="center"/>
          </w:tcPr>
          <w:p w14:paraId="59EF3030" w14:textId="21F63DE8" w:rsidR="00975C43" w:rsidRPr="00C53279" w:rsidRDefault="00975C43">
            <w:r w:rsidRPr="00C53279">
              <w:rPr>
                <w:b/>
                <w:bCs/>
                <w:color w:val="FFFFFF"/>
              </w:rPr>
              <w:t>Commentaire</w:t>
            </w:r>
          </w:p>
        </w:tc>
      </w:tr>
      <w:tr w:rsidR="00975C43" w:rsidRPr="00C53279" w14:paraId="4C273C59" w14:textId="77777777" w:rsidTr="00527A79">
        <w:trPr>
          <w:trHeight w:val="474"/>
        </w:trPr>
        <w:tc>
          <w:tcPr>
            <w:tcW w:w="2838" w:type="dxa"/>
            <w:tcMar>
              <w:top w:w="80" w:type="dxa"/>
              <w:left w:w="100" w:type="dxa"/>
              <w:bottom w:w="80" w:type="dxa"/>
              <w:right w:w="100" w:type="dxa"/>
            </w:tcMar>
            <w:vAlign w:val="center"/>
          </w:tcPr>
          <w:p w14:paraId="6F7D361B" w14:textId="39A79E99" w:rsidR="00975C43" w:rsidRPr="00C53279" w:rsidRDefault="00C53279">
            <w:r w:rsidRPr="00C53279">
              <w:t xml:space="preserve">Déploiement du module </w:t>
            </w:r>
            <w:proofErr w:type="spellStart"/>
            <w:r w:rsidRPr="00C53279">
              <w:t>Facil’iti</w:t>
            </w:r>
            <w:proofErr w:type="spellEnd"/>
          </w:p>
        </w:tc>
        <w:tc>
          <w:tcPr>
            <w:tcW w:w="1357" w:type="dxa"/>
            <w:tcMar>
              <w:top w:w="80" w:type="dxa"/>
              <w:left w:w="100" w:type="dxa"/>
              <w:bottom w:w="80" w:type="dxa"/>
              <w:right w:w="100" w:type="dxa"/>
            </w:tcMar>
            <w:vAlign w:val="center"/>
          </w:tcPr>
          <w:p w14:paraId="3C92E27F" w14:textId="77777777" w:rsidR="00975C43" w:rsidRPr="00C53279" w:rsidRDefault="00975C43">
            <w:r w:rsidRPr="00C53279">
              <w:t>Terminé</w:t>
            </w:r>
          </w:p>
        </w:tc>
        <w:tc>
          <w:tcPr>
            <w:tcW w:w="4298" w:type="dxa"/>
            <w:tcMar>
              <w:top w:w="80" w:type="dxa"/>
              <w:left w:w="100" w:type="dxa"/>
              <w:bottom w:w="80" w:type="dxa"/>
              <w:right w:w="100" w:type="dxa"/>
            </w:tcMar>
            <w:vAlign w:val="center"/>
          </w:tcPr>
          <w:p w14:paraId="6A07E69E" w14:textId="72DA5B82" w:rsidR="00975C43" w:rsidRPr="00C53279" w:rsidRDefault="00C53279">
            <w:proofErr w:type="spellStart"/>
            <w:r w:rsidRPr="00C53279">
              <w:t>F</w:t>
            </w:r>
            <w:r w:rsidRPr="00C53279">
              <w:t>acil</w:t>
            </w:r>
            <w:r>
              <w:t>’</w:t>
            </w:r>
            <w:r w:rsidRPr="00C53279">
              <w:t>iti</w:t>
            </w:r>
            <w:proofErr w:type="spellEnd"/>
            <w:r w:rsidRPr="00C53279">
              <w:t xml:space="preserve"> est une solution d'assistance à la navigation qui permet aux utilisateurs de personnaliser l'affichage du site en fonction de leurs besoins visuels, gestuels, cognitifs ou de confort de lecture. Après l'activation d'un profil ou de réglages personnalisés, l'interface s'adapte automatiquement (taille et police des caractères, contrastes, couleurs, espacements, aides à la lecture, agrandissement des zones cliquables, arrêt des animations, etc.) afin d'améliorer le confort d'utilisation.</w:t>
            </w:r>
          </w:p>
        </w:tc>
      </w:tr>
    </w:tbl>
    <w:p w14:paraId="0493588B" w14:textId="669117BB" w:rsidR="009C7F16" w:rsidRDefault="009C7F16">
      <w:pPr>
        <w:spacing w:before="400"/>
      </w:pPr>
    </w:p>
    <w:sectPr w:rsidR="009C7F1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64CFB"/>
    <w:multiLevelType w:val="hybridMultilevel"/>
    <w:tmpl w:val="28C67702"/>
    <w:lvl w:ilvl="0" w:tplc="FA0EA7CC">
      <w:start w:val="1"/>
      <w:numFmt w:val="bullet"/>
      <w:lvlText w:val="●"/>
      <w:lvlJc w:val="left"/>
      <w:pPr>
        <w:ind w:left="720" w:hanging="360"/>
      </w:pPr>
    </w:lvl>
    <w:lvl w:ilvl="1" w:tplc="DD98B53E">
      <w:start w:val="1"/>
      <w:numFmt w:val="bullet"/>
      <w:lvlText w:val="○"/>
      <w:lvlJc w:val="left"/>
      <w:pPr>
        <w:ind w:left="1440" w:hanging="360"/>
      </w:pPr>
    </w:lvl>
    <w:lvl w:ilvl="2" w:tplc="A0B26F90">
      <w:start w:val="1"/>
      <w:numFmt w:val="bullet"/>
      <w:lvlText w:val="■"/>
      <w:lvlJc w:val="left"/>
      <w:pPr>
        <w:ind w:left="2160" w:hanging="360"/>
      </w:pPr>
    </w:lvl>
    <w:lvl w:ilvl="3" w:tplc="6C4E5C28">
      <w:start w:val="1"/>
      <w:numFmt w:val="bullet"/>
      <w:lvlText w:val="●"/>
      <w:lvlJc w:val="left"/>
      <w:pPr>
        <w:ind w:left="2880" w:hanging="360"/>
      </w:pPr>
    </w:lvl>
    <w:lvl w:ilvl="4" w:tplc="C4348454">
      <w:start w:val="1"/>
      <w:numFmt w:val="bullet"/>
      <w:lvlText w:val="○"/>
      <w:lvlJc w:val="left"/>
      <w:pPr>
        <w:ind w:left="3600" w:hanging="360"/>
      </w:pPr>
    </w:lvl>
    <w:lvl w:ilvl="5" w:tplc="29D4FDEC">
      <w:start w:val="1"/>
      <w:numFmt w:val="bullet"/>
      <w:lvlText w:val="■"/>
      <w:lvlJc w:val="left"/>
      <w:pPr>
        <w:ind w:left="4320" w:hanging="360"/>
      </w:pPr>
    </w:lvl>
    <w:lvl w:ilvl="6" w:tplc="00481BC8">
      <w:start w:val="1"/>
      <w:numFmt w:val="bullet"/>
      <w:lvlText w:val="●"/>
      <w:lvlJc w:val="left"/>
      <w:pPr>
        <w:ind w:left="5040" w:hanging="360"/>
      </w:pPr>
    </w:lvl>
    <w:lvl w:ilvl="7" w:tplc="2D88323A">
      <w:start w:val="1"/>
      <w:numFmt w:val="bullet"/>
      <w:lvlText w:val="●"/>
      <w:lvlJc w:val="left"/>
      <w:pPr>
        <w:ind w:left="5760" w:hanging="360"/>
      </w:pPr>
    </w:lvl>
    <w:lvl w:ilvl="8" w:tplc="2C58ABBA">
      <w:start w:val="1"/>
      <w:numFmt w:val="bullet"/>
      <w:lvlText w:val="●"/>
      <w:lvlJc w:val="left"/>
      <w:pPr>
        <w:ind w:left="6480" w:hanging="360"/>
      </w:pPr>
    </w:lvl>
  </w:abstractNum>
  <w:num w:numId="1" w16cid:durableId="14728226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F16"/>
    <w:rsid w:val="00171F53"/>
    <w:rsid w:val="001C5F22"/>
    <w:rsid w:val="002C16F0"/>
    <w:rsid w:val="002D2751"/>
    <w:rsid w:val="003A62E1"/>
    <w:rsid w:val="00527A79"/>
    <w:rsid w:val="00686CD4"/>
    <w:rsid w:val="00733409"/>
    <w:rsid w:val="00883FBC"/>
    <w:rsid w:val="00975C43"/>
    <w:rsid w:val="009B5E7B"/>
    <w:rsid w:val="009C7F16"/>
    <w:rsid w:val="00A57F45"/>
    <w:rsid w:val="00C436C7"/>
    <w:rsid w:val="00C52A31"/>
    <w:rsid w:val="00C53279"/>
    <w:rsid w:val="00FA2B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9A1E"/>
  <w15:docId w15:val="{90BA91FA-32E8-4425-B358-56CE19DF9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style>
  <w:style w:type="character" w:customStyle="1" w:styleId="NotedefinCar">
    <w:name w:val="Note de fin Car"/>
    <w:link w:val="Notedefin"/>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698</TotalTime>
  <Pages>1</Pages>
  <Words>95</Words>
  <Characters>526</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MIGLIORE Carla</cp:lastModifiedBy>
  <cp:revision>8</cp:revision>
  <cp:lastPrinted>2026-07-07T16:18:00Z</cp:lastPrinted>
  <dcterms:created xsi:type="dcterms:W3CDTF">2026-07-07T09:45:00Z</dcterms:created>
  <dcterms:modified xsi:type="dcterms:W3CDTF">2026-07-21T15:49:00Z</dcterms:modified>
</cp:coreProperties>
</file>